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0" w:rsidRPr="00480D7E" w:rsidRDefault="00B21940" w:rsidP="00B2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7E">
        <w:rPr>
          <w:rFonts w:ascii="Times New Roman" w:hAnsi="Times New Roman" w:cs="Times New Roman"/>
          <w:b/>
          <w:sz w:val="28"/>
          <w:szCs w:val="28"/>
        </w:rPr>
        <w:t>Контроли таб. 2200 ф.№33 и таб. 2512 ф. №30</w:t>
      </w:r>
    </w:p>
    <w:p w:rsidR="00480D7E" w:rsidRPr="00B21940" w:rsidRDefault="00480D7E" w:rsidP="00B21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940" w:rsidRPr="00B21940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т2200стр1гр3=ф30т2512стр1гр5</w:t>
      </w:r>
    </w:p>
    <w:p w:rsidR="00B21940" w:rsidRPr="00B21940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т2200стр1гр4=ф30т2512стр(1.1+1.2)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940">
        <w:rPr>
          <w:rFonts w:ascii="Times New Roman" w:hAnsi="Times New Roman" w:cs="Times New Roman"/>
          <w:sz w:val="28"/>
          <w:szCs w:val="28"/>
        </w:rPr>
        <w:t>гр5</w:t>
      </w:r>
    </w:p>
    <w:p w:rsidR="00B21940" w:rsidRPr="00B21940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т2200стр1гр5=ф30т2512стр1.3гр5</w:t>
      </w:r>
    </w:p>
    <w:p w:rsidR="00B21940" w:rsidRPr="00B21940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т2200стр(2-3)</w:t>
      </w:r>
      <w:r w:rsidR="00480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940">
        <w:rPr>
          <w:rFonts w:ascii="Times New Roman" w:hAnsi="Times New Roman" w:cs="Times New Roman"/>
          <w:sz w:val="28"/>
          <w:szCs w:val="28"/>
        </w:rPr>
        <w:t>гр</w:t>
      </w:r>
      <w:bookmarkStart w:id="0" w:name="_GoBack"/>
      <w:bookmarkEnd w:id="0"/>
      <w:proofErr w:type="spellEnd"/>
      <w:r w:rsidRPr="00B21940">
        <w:rPr>
          <w:rFonts w:ascii="Times New Roman" w:hAnsi="Times New Roman" w:cs="Times New Roman"/>
          <w:sz w:val="28"/>
          <w:szCs w:val="28"/>
        </w:rPr>
        <w:t>(4+5)=ф30т2512стр4гр5</w:t>
      </w:r>
    </w:p>
    <w:p w:rsidR="00B21940" w:rsidRPr="00B21940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т2200стр3гр(4+5)=ф30т2512стр5гр5</w:t>
      </w:r>
    </w:p>
    <w:p w:rsidR="00B21940" w:rsidRPr="00B21940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т2200стр4гр3=ф30т2512стр2гр5</w:t>
      </w:r>
    </w:p>
    <w:p w:rsidR="00480D7E" w:rsidRDefault="00B21940" w:rsidP="003E1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940">
        <w:rPr>
          <w:rFonts w:ascii="Times New Roman" w:hAnsi="Times New Roman" w:cs="Times New Roman"/>
          <w:sz w:val="28"/>
          <w:szCs w:val="28"/>
        </w:rPr>
        <w:t>ф33 т2200стр6гр3=ф30т2512стр3гр5</w:t>
      </w:r>
    </w:p>
    <w:p w:rsidR="003E1DC7" w:rsidRDefault="003E1DC7" w:rsidP="003E1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940" w:rsidRPr="00B21940" w:rsidRDefault="005C53C8" w:rsidP="003E1D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Т.е.</w:t>
      </w:r>
      <w:r w:rsidR="00480D7E">
        <w:rPr>
          <w:rFonts w:ascii="Times New Roman" w:hAnsi="Times New Roman" w:cs="Times New Roman"/>
          <w:sz w:val="28"/>
          <w:szCs w:val="28"/>
        </w:rPr>
        <w:t xml:space="preserve"> по </w:t>
      </w:r>
      <w:r w:rsidR="00EA1B88">
        <w:rPr>
          <w:rFonts w:ascii="Times New Roman" w:hAnsi="Times New Roman" w:cs="Times New Roman"/>
          <w:sz w:val="28"/>
          <w:szCs w:val="28"/>
        </w:rPr>
        <w:t>заложенному контролю</w:t>
      </w:r>
      <w:r w:rsidR="00480D7E">
        <w:rPr>
          <w:rFonts w:ascii="Times New Roman" w:hAnsi="Times New Roman" w:cs="Times New Roman"/>
          <w:sz w:val="28"/>
          <w:szCs w:val="28"/>
        </w:rPr>
        <w:t xml:space="preserve"> выявленные из числа осмотренных на туберкулез всего, дети, подростки, а также количество выявленных разными методиками (туберкулин, </w:t>
      </w:r>
      <w:proofErr w:type="spellStart"/>
      <w:r w:rsidR="00480D7E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480D7E">
        <w:rPr>
          <w:rFonts w:ascii="Times New Roman" w:hAnsi="Times New Roman" w:cs="Times New Roman"/>
          <w:sz w:val="28"/>
          <w:szCs w:val="28"/>
        </w:rPr>
        <w:t>, флюорография, бактериоскопия) должны совпадать в таблицах форм №33 и №30.</w:t>
      </w:r>
      <w:proofErr w:type="gramEnd"/>
      <w:r w:rsidR="00480D7E">
        <w:rPr>
          <w:rFonts w:ascii="Times New Roman" w:hAnsi="Times New Roman" w:cs="Times New Roman"/>
          <w:sz w:val="28"/>
          <w:szCs w:val="28"/>
        </w:rPr>
        <w:t xml:space="preserve"> По 30 форме может быть больше, если есть выявленные из временно проживающих (мигранты, БОМЖ, жители других территорий). Но тогда эти выявленные должны быть указаны в таб. 2800 формы №33.</w:t>
      </w:r>
    </w:p>
    <w:p w:rsidR="007F7DCF" w:rsidRDefault="007F7DCF" w:rsidP="003E1DC7">
      <w:pPr>
        <w:jc w:val="both"/>
      </w:pPr>
    </w:p>
    <w:p w:rsidR="003B5574" w:rsidRDefault="003B5574" w:rsidP="003E1DC7">
      <w:pPr>
        <w:jc w:val="both"/>
      </w:pPr>
    </w:p>
    <w:p w:rsidR="003B5574" w:rsidRDefault="003B5574" w:rsidP="003E1DC7">
      <w:pPr>
        <w:jc w:val="both"/>
      </w:pPr>
    </w:p>
    <w:p w:rsidR="003B5574" w:rsidRDefault="003B5574" w:rsidP="003E1DC7">
      <w:pPr>
        <w:jc w:val="both"/>
      </w:pPr>
    </w:p>
    <w:p w:rsidR="003B5574" w:rsidRDefault="003B5574" w:rsidP="003E1DC7">
      <w:pPr>
        <w:jc w:val="both"/>
      </w:pPr>
    </w:p>
    <w:p w:rsidR="003B5574" w:rsidRDefault="003B5574" w:rsidP="003E1DC7">
      <w:pPr>
        <w:jc w:val="both"/>
      </w:pPr>
      <w:r w:rsidRPr="003B5574">
        <w:rPr>
          <w:noProof/>
          <w:lang w:eastAsia="ru-RU"/>
        </w:rPr>
        <w:lastRenderedPageBreak/>
        <w:drawing>
          <wp:inline distT="0" distB="0" distL="0" distR="0" wp14:anchorId="31E890E9" wp14:editId="61670E27">
            <wp:extent cx="8975090" cy="6731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9592" cy="67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574" w:rsidSect="003B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0"/>
    <w:rsid w:val="003B5574"/>
    <w:rsid w:val="003E1DC7"/>
    <w:rsid w:val="004043B3"/>
    <w:rsid w:val="004642B0"/>
    <w:rsid w:val="00480D7E"/>
    <w:rsid w:val="005C53C8"/>
    <w:rsid w:val="007F7DCF"/>
    <w:rsid w:val="00B21940"/>
    <w:rsid w:val="00C93BDA"/>
    <w:rsid w:val="00E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Иксанов Ирек Ярхамович</dc:creator>
  <cp:keywords/>
  <dc:description/>
  <cp:lastModifiedBy>Nurgalieva</cp:lastModifiedBy>
  <cp:revision>6</cp:revision>
  <dcterms:created xsi:type="dcterms:W3CDTF">2018-12-14T13:54:00Z</dcterms:created>
  <dcterms:modified xsi:type="dcterms:W3CDTF">2019-12-13T10:46:00Z</dcterms:modified>
</cp:coreProperties>
</file>